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B3F7" w14:textId="08E0BABB" w:rsidR="00B018B6" w:rsidRPr="00DC1B8F" w:rsidRDefault="00B018B6">
      <w:pPr>
        <w:spacing w:after="0"/>
        <w:rPr>
          <w:lang w:val="pt-BR"/>
        </w:rPr>
      </w:pPr>
    </w:p>
    <w:p w14:paraId="4611F3B2" w14:textId="09C6A53F" w:rsidR="00C853B3" w:rsidRDefault="00231028" w:rsidP="00537B6D">
      <w:pPr>
        <w:tabs>
          <w:tab w:val="left" w:pos="1240"/>
        </w:tabs>
        <w:spacing w:after="0" w:line="276" w:lineRule="auto"/>
        <w:ind w:left="-11"/>
        <w:rPr>
          <w:rFonts w:ascii="Tahoma" w:hAnsi="Tahoma" w:cs="Tahoma"/>
          <w:b/>
          <w:bCs/>
          <w:color w:val="2E74B5" w:themeColor="accent1" w:themeShade="BF"/>
          <w:lang w:val="pt-BR"/>
        </w:rPr>
      </w:pPr>
      <w:r w:rsidRPr="00231028">
        <w:rPr>
          <w:rFonts w:ascii="Tahoma" w:eastAsia="Tahoma" w:hAnsi="Tahoma" w:cs="Tahoma"/>
          <w:b/>
          <w:bCs/>
          <w:color w:val="2E74B5" w:themeColor="accent1" w:themeShade="BF"/>
          <w:lang w:val="pt-BR"/>
        </w:rPr>
        <w:t>IQB77</w:t>
      </w:r>
      <w:r w:rsidR="00606253">
        <w:rPr>
          <w:rFonts w:ascii="Tahoma" w:eastAsia="Tahoma" w:hAnsi="Tahoma" w:cs="Tahoma"/>
          <w:b/>
          <w:bCs/>
          <w:color w:val="2E74B5" w:themeColor="accent1" w:themeShade="BF"/>
          <w:lang w:val="pt-BR"/>
        </w:rPr>
        <w:t>4</w:t>
      </w:r>
      <w:r w:rsidRPr="00231028">
        <w:rPr>
          <w:rFonts w:ascii="Tahoma" w:eastAsia="Tahoma" w:hAnsi="Tahoma" w:cs="Tahoma"/>
          <w:b/>
          <w:bCs/>
          <w:color w:val="2E74B5" w:themeColor="accent1" w:themeShade="BF"/>
          <w:lang w:val="pt-BR"/>
        </w:rPr>
        <w:tab/>
      </w:r>
      <w:r w:rsidR="00606253">
        <w:rPr>
          <w:rFonts w:ascii="Tahoma" w:hAnsi="Tahoma" w:cs="Tahoma"/>
          <w:b/>
          <w:bCs/>
          <w:color w:val="2E74B5" w:themeColor="accent1" w:themeShade="BF"/>
          <w:lang w:val="pt-BR"/>
        </w:rPr>
        <w:t>BIORREMEDIAÇÃO</w:t>
      </w:r>
    </w:p>
    <w:p w14:paraId="654B2426" w14:textId="77777777" w:rsidR="00AC45BC" w:rsidRPr="00231028" w:rsidRDefault="00AC45BC" w:rsidP="00537B6D">
      <w:pPr>
        <w:tabs>
          <w:tab w:val="left" w:pos="1240"/>
        </w:tabs>
        <w:spacing w:after="0" w:line="276" w:lineRule="auto"/>
        <w:ind w:left="-11"/>
        <w:rPr>
          <w:rFonts w:ascii="Tahoma" w:eastAsia="Tahoma" w:hAnsi="Tahoma" w:cs="Tahoma"/>
          <w:b/>
          <w:bCs/>
          <w:color w:val="2E74B5" w:themeColor="accent1" w:themeShade="BF"/>
          <w:lang w:val="pt-BR"/>
        </w:rPr>
      </w:pPr>
    </w:p>
    <w:p w14:paraId="39BEDC31" w14:textId="4CA482EC" w:rsidR="00C853B3" w:rsidRPr="00C853B3" w:rsidRDefault="000C23F4" w:rsidP="00537B6D">
      <w:pPr>
        <w:tabs>
          <w:tab w:val="left" w:pos="5200"/>
        </w:tabs>
        <w:spacing w:after="0" w:line="276" w:lineRule="auto"/>
        <w:ind w:left="-11"/>
        <w:rPr>
          <w:rFonts w:ascii="Tahoma" w:eastAsia="Tahoma" w:hAnsi="Tahoma" w:cs="Tahoma"/>
          <w:b/>
          <w:lang w:val="pt-BR"/>
        </w:rPr>
      </w:pPr>
      <w:r w:rsidRPr="00C853B3">
        <w:rPr>
          <w:rFonts w:ascii="Tahoma" w:eastAsia="Tahoma" w:hAnsi="Tahoma" w:cs="Tahoma"/>
          <w:b/>
          <w:lang w:val="pt-BR"/>
        </w:rPr>
        <w:t>Docente</w:t>
      </w:r>
      <w:r w:rsidR="00B84A94">
        <w:rPr>
          <w:rFonts w:ascii="Tahoma" w:eastAsia="Tahoma" w:hAnsi="Tahoma" w:cs="Tahoma"/>
          <w:b/>
          <w:lang w:val="pt-BR"/>
        </w:rPr>
        <w:t>:</w:t>
      </w:r>
      <w:r w:rsidR="00C853B3" w:rsidRPr="00C853B3">
        <w:rPr>
          <w:rFonts w:ascii="Tahoma" w:eastAsia="Tahoma" w:hAnsi="Tahoma" w:cs="Tahoma"/>
          <w:b/>
          <w:lang w:val="pt-BR"/>
        </w:rPr>
        <w:t xml:space="preserve"> </w:t>
      </w:r>
      <w:r w:rsidR="00C853B3" w:rsidRPr="00C853B3">
        <w:rPr>
          <w:rFonts w:ascii="Tahoma" w:eastAsia="Tahoma" w:hAnsi="Tahoma" w:cs="Tahoma"/>
          <w:b/>
          <w:lang w:val="pt-BR"/>
        </w:rPr>
        <w:tab/>
        <w:t xml:space="preserve"> </w:t>
      </w:r>
    </w:p>
    <w:p w14:paraId="6A12062F" w14:textId="0F93AC0F" w:rsidR="00C853B3" w:rsidRDefault="00AE459E" w:rsidP="00413196">
      <w:pPr>
        <w:spacing w:after="0" w:line="276" w:lineRule="auto"/>
        <w:ind w:left="-11"/>
        <w:rPr>
          <w:rFonts w:ascii="Tahoma" w:hAnsi="Tahoma" w:cs="Tahoma"/>
          <w:lang w:val="pt-BR"/>
        </w:rPr>
      </w:pPr>
      <w:r w:rsidRPr="00AE459E">
        <w:rPr>
          <w:rFonts w:ascii="Tahoma" w:hAnsi="Tahoma" w:cs="Tahoma"/>
          <w:lang w:val="pt-BR"/>
        </w:rPr>
        <w:t>Márcia R</w:t>
      </w:r>
      <w:r>
        <w:rPr>
          <w:rFonts w:ascii="Tahoma" w:hAnsi="Tahoma" w:cs="Tahoma"/>
          <w:lang w:val="pt-BR"/>
        </w:rPr>
        <w:t xml:space="preserve">egina Soares da Silva (IQ/UFRJ) </w:t>
      </w:r>
      <w:r w:rsidR="00183CF9">
        <w:rPr>
          <w:rFonts w:ascii="Tahoma" w:hAnsi="Tahoma" w:cs="Tahoma"/>
          <w:lang w:val="pt-BR"/>
        </w:rPr>
        <w:tab/>
      </w:r>
      <w:hyperlink r:id="rId7" w:history="1">
        <w:r w:rsidR="00183CF9" w:rsidRPr="009A6297">
          <w:rPr>
            <w:rStyle w:val="Hyperlink"/>
            <w:rFonts w:ascii="Tahoma" w:hAnsi="Tahoma" w:cs="Tahoma"/>
            <w:lang w:val="pt-BR"/>
          </w:rPr>
          <w:t>marcia@iq.ufrj.br</w:t>
        </w:r>
      </w:hyperlink>
    </w:p>
    <w:p w14:paraId="375CB529" w14:textId="1AEB63C7" w:rsidR="00183CF9" w:rsidRDefault="00183CF9" w:rsidP="00413196">
      <w:pPr>
        <w:spacing w:after="0" w:line="276" w:lineRule="auto"/>
        <w:ind w:left="-11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Rosane de Oliveira Nunes (IFRJ)</w:t>
      </w:r>
      <w:r>
        <w:rPr>
          <w:rFonts w:ascii="Tahoma" w:hAnsi="Tahoma" w:cs="Tahoma"/>
          <w:lang w:val="pt-BR"/>
        </w:rPr>
        <w:tab/>
      </w:r>
      <w:r w:rsidR="00630251">
        <w:rPr>
          <w:rFonts w:ascii="Tahoma" w:hAnsi="Tahoma" w:cs="Tahoma"/>
          <w:lang w:val="pt-BR"/>
        </w:rPr>
        <w:tab/>
      </w:r>
      <w:hyperlink r:id="rId8" w:history="1">
        <w:r w:rsidR="00630251" w:rsidRPr="009A6297">
          <w:rPr>
            <w:rStyle w:val="Hyperlink"/>
            <w:rFonts w:ascii="Tahoma" w:hAnsi="Tahoma" w:cs="Tahoma"/>
            <w:lang w:val="pt-BR"/>
          </w:rPr>
          <w:t>nunes.rosane@gmail.com</w:t>
        </w:r>
      </w:hyperlink>
    </w:p>
    <w:p w14:paraId="2938164E" w14:textId="5BDF22F2" w:rsidR="00372DC1" w:rsidRDefault="00372DC1" w:rsidP="00413196">
      <w:pPr>
        <w:spacing w:after="0" w:line="276" w:lineRule="auto"/>
        <w:ind w:left="-11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Isabele Batista </w:t>
      </w:r>
      <w:proofErr w:type="spellStart"/>
      <w:r>
        <w:rPr>
          <w:rFonts w:ascii="Tahoma" w:hAnsi="Tahoma" w:cs="Tahoma"/>
          <w:lang w:val="pt-BR"/>
        </w:rPr>
        <w:t>Campanhon</w:t>
      </w:r>
      <w:proofErr w:type="spellEnd"/>
      <w:r>
        <w:rPr>
          <w:rFonts w:ascii="Tahoma" w:hAnsi="Tahoma" w:cs="Tahoma"/>
          <w:lang w:val="pt-BR"/>
        </w:rPr>
        <w:t xml:space="preserve"> </w:t>
      </w:r>
      <w:r w:rsidR="00892CD1">
        <w:rPr>
          <w:rFonts w:ascii="Tahoma" w:hAnsi="Tahoma" w:cs="Tahoma"/>
          <w:lang w:val="pt-BR"/>
        </w:rPr>
        <w:t xml:space="preserve">(IQ/UFRJ) </w:t>
      </w:r>
      <w:r w:rsidR="00630251">
        <w:rPr>
          <w:rFonts w:ascii="Tahoma" w:hAnsi="Tahoma" w:cs="Tahoma"/>
          <w:lang w:val="pt-BR"/>
        </w:rPr>
        <w:tab/>
      </w:r>
      <w:hyperlink r:id="rId9" w:history="1">
        <w:r w:rsidR="00630251" w:rsidRPr="009A6297">
          <w:rPr>
            <w:rStyle w:val="Hyperlink"/>
            <w:rFonts w:ascii="Tahoma" w:hAnsi="Tahoma" w:cs="Tahoma"/>
            <w:lang w:val="pt-BR"/>
          </w:rPr>
          <w:t>isabelecampanhon@yahoo.com.br</w:t>
        </w:r>
      </w:hyperlink>
    </w:p>
    <w:p w14:paraId="71D543A0" w14:textId="77777777" w:rsidR="00546A3E" w:rsidRPr="00AE459E" w:rsidRDefault="00546A3E" w:rsidP="00537B6D">
      <w:pPr>
        <w:spacing w:after="0" w:line="276" w:lineRule="auto"/>
        <w:ind w:left="-11"/>
        <w:rPr>
          <w:rFonts w:ascii="Tahoma" w:hAnsi="Tahoma" w:cs="Tahoma"/>
          <w:lang w:val="pt-BR"/>
        </w:rPr>
      </w:pPr>
    </w:p>
    <w:p w14:paraId="730A69F1" w14:textId="77777777" w:rsidR="00546A3E" w:rsidRDefault="009B7DE3" w:rsidP="00537B6D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eastAsia="Tahoma" w:hAnsi="Tahoma" w:cs="Tahoma"/>
          <w:lang w:val="pt-BR"/>
        </w:rPr>
      </w:pPr>
      <w:r w:rsidRPr="00253FAF">
        <w:rPr>
          <w:rFonts w:ascii="Tahoma" w:eastAsia="Tahoma" w:hAnsi="Tahoma" w:cs="Tahoma"/>
          <w:b/>
          <w:lang w:val="pt-BR"/>
        </w:rPr>
        <w:t>Carga horária</w:t>
      </w:r>
      <w:r>
        <w:rPr>
          <w:rFonts w:ascii="Tahoma" w:eastAsia="Tahoma" w:hAnsi="Tahoma" w:cs="Tahoma"/>
          <w:b/>
          <w:lang w:val="pt-BR"/>
        </w:rPr>
        <w:t>:</w:t>
      </w:r>
      <w:r w:rsidRPr="00A41180">
        <w:rPr>
          <w:rFonts w:ascii="Tahoma" w:eastAsia="Tahoma" w:hAnsi="Tahoma" w:cs="Tahoma"/>
          <w:lang w:val="pt-BR"/>
        </w:rPr>
        <w:t xml:space="preserve"> 30 horas</w:t>
      </w:r>
    </w:p>
    <w:p w14:paraId="5F4EC372" w14:textId="26284C78" w:rsidR="009B7DE3" w:rsidRDefault="00C853B3" w:rsidP="00537B6D">
      <w:pPr>
        <w:tabs>
          <w:tab w:val="left" w:pos="3634"/>
          <w:tab w:val="left" w:pos="5200"/>
        </w:tabs>
        <w:spacing w:after="0" w:line="276" w:lineRule="auto"/>
        <w:ind w:left="-11"/>
        <w:rPr>
          <w:lang w:val="pt-BR"/>
        </w:rPr>
      </w:pPr>
      <w:r w:rsidRPr="00253FAF">
        <w:rPr>
          <w:lang w:val="pt-BR"/>
        </w:rPr>
        <w:tab/>
      </w:r>
    </w:p>
    <w:p w14:paraId="508436BA" w14:textId="1528653F" w:rsidR="00C853B3" w:rsidRPr="00253FAF" w:rsidRDefault="00E7044A" w:rsidP="00537B6D">
      <w:pPr>
        <w:tabs>
          <w:tab w:val="left" w:pos="3634"/>
          <w:tab w:val="left" w:pos="5200"/>
        </w:tabs>
        <w:spacing w:after="0" w:line="276" w:lineRule="auto"/>
        <w:ind w:left="-11"/>
        <w:rPr>
          <w:lang w:val="pt-BR"/>
        </w:rPr>
      </w:pPr>
      <w:r>
        <w:rPr>
          <w:rFonts w:ascii="Tahoma" w:eastAsia="Tahoma" w:hAnsi="Tahoma" w:cs="Tahoma"/>
          <w:b/>
          <w:lang w:val="pt-BR"/>
        </w:rPr>
        <w:t>Créditos</w:t>
      </w:r>
      <w:r w:rsidR="00546A3E">
        <w:rPr>
          <w:rFonts w:ascii="Tahoma" w:eastAsia="Tahoma" w:hAnsi="Tahoma" w:cs="Tahoma"/>
          <w:b/>
          <w:lang w:val="pt-BR"/>
        </w:rPr>
        <w:t>:</w:t>
      </w:r>
      <w:r w:rsidR="00546A3E">
        <w:rPr>
          <w:lang w:val="pt-BR"/>
        </w:rPr>
        <w:t xml:space="preserve"> </w:t>
      </w:r>
      <w:r w:rsidR="00546A3E" w:rsidRPr="00546A3E">
        <w:rPr>
          <w:rFonts w:ascii="Tahoma" w:hAnsi="Tahoma" w:cs="Tahoma"/>
          <w:lang w:val="pt-BR"/>
        </w:rPr>
        <w:t>2</w:t>
      </w:r>
      <w:r w:rsidR="00C853B3" w:rsidRPr="00253FAF">
        <w:rPr>
          <w:lang w:val="pt-BR"/>
        </w:rPr>
        <w:tab/>
      </w:r>
      <w:r w:rsidR="00C853B3" w:rsidRPr="00253FAF">
        <w:rPr>
          <w:rFonts w:ascii="Tahoma" w:eastAsia="Tahoma" w:hAnsi="Tahoma" w:cs="Tahoma"/>
          <w:b/>
          <w:lang w:val="pt-BR"/>
        </w:rPr>
        <w:t xml:space="preserve"> </w:t>
      </w:r>
    </w:p>
    <w:p w14:paraId="0FD39521" w14:textId="77777777" w:rsidR="00546A3E" w:rsidRDefault="00546A3E" w:rsidP="00537B6D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hAnsi="Tahoma" w:cs="Tahoma"/>
          <w:lang w:val="pt-BR"/>
        </w:rPr>
      </w:pPr>
    </w:p>
    <w:p w14:paraId="680D6B14" w14:textId="77777777" w:rsidR="00E7044A" w:rsidRDefault="00546A3E" w:rsidP="00537B6D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hAnsi="Tahoma" w:cs="Tahoma"/>
          <w:lang w:val="pt-BR"/>
        </w:rPr>
      </w:pPr>
      <w:r w:rsidRPr="00E7044A">
        <w:rPr>
          <w:rFonts w:ascii="Tahoma" w:hAnsi="Tahoma" w:cs="Tahoma"/>
          <w:b/>
          <w:bCs/>
          <w:lang w:val="pt-BR"/>
        </w:rPr>
        <w:t>Vagas:</w:t>
      </w:r>
      <w:r>
        <w:rPr>
          <w:rFonts w:ascii="Tahoma" w:hAnsi="Tahoma" w:cs="Tahoma"/>
          <w:lang w:val="pt-BR"/>
        </w:rPr>
        <w:t xml:space="preserve"> </w:t>
      </w:r>
      <w:r w:rsidR="00E7044A">
        <w:rPr>
          <w:rFonts w:ascii="Tahoma" w:hAnsi="Tahoma" w:cs="Tahoma"/>
          <w:lang w:val="pt-BR"/>
        </w:rPr>
        <w:t>15</w:t>
      </w:r>
    </w:p>
    <w:p w14:paraId="7B346EDC" w14:textId="5704A3D1" w:rsidR="00C853B3" w:rsidRPr="00A41180" w:rsidRDefault="00C853B3" w:rsidP="00537B6D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hAnsi="Tahoma" w:cs="Tahoma"/>
          <w:lang w:val="pt-BR"/>
        </w:rPr>
      </w:pPr>
      <w:r w:rsidRPr="00A41180">
        <w:rPr>
          <w:rFonts w:ascii="Tahoma" w:hAnsi="Tahoma" w:cs="Tahoma"/>
          <w:lang w:val="pt-BR"/>
        </w:rPr>
        <w:tab/>
      </w:r>
      <w:r w:rsidRPr="00A41180">
        <w:rPr>
          <w:rFonts w:ascii="Tahoma" w:eastAsia="Tahoma" w:hAnsi="Tahoma" w:cs="Tahoma"/>
          <w:lang w:val="pt-BR"/>
        </w:rPr>
        <w:t xml:space="preserve"> </w:t>
      </w:r>
    </w:p>
    <w:p w14:paraId="258DE057" w14:textId="43A71E0E" w:rsidR="00C853B3" w:rsidRPr="00B84A94" w:rsidRDefault="00B84A94" w:rsidP="00537B6D">
      <w:pPr>
        <w:spacing w:after="0" w:line="276" w:lineRule="auto"/>
        <w:ind w:left="-11"/>
        <w:rPr>
          <w:color w:val="2E74B5" w:themeColor="accent1" w:themeShade="BF"/>
          <w:lang w:val="pt-BR"/>
        </w:rPr>
      </w:pPr>
      <w:r w:rsidRPr="00B84A94">
        <w:rPr>
          <w:rFonts w:ascii="Tahoma" w:eastAsia="Tahoma" w:hAnsi="Tahoma" w:cs="Tahoma"/>
          <w:b/>
          <w:color w:val="2E74B5" w:themeColor="accent1" w:themeShade="BF"/>
          <w:lang w:val="pt-BR"/>
        </w:rPr>
        <w:t xml:space="preserve">Objetivo </w:t>
      </w:r>
    </w:p>
    <w:p w14:paraId="7CB9B0A2" w14:textId="74F508FA" w:rsidR="002F1818" w:rsidRPr="002F1818" w:rsidRDefault="00C853B3" w:rsidP="00537B6D">
      <w:pPr>
        <w:spacing w:after="0" w:line="276" w:lineRule="auto"/>
        <w:ind w:left="-11"/>
        <w:rPr>
          <w:rFonts w:ascii="Tahoma" w:eastAsia="Tahoma" w:hAnsi="Tahoma" w:cs="Tahoma"/>
          <w:szCs w:val="20"/>
          <w:lang w:val="pt-BR"/>
        </w:rPr>
      </w:pPr>
      <w:r w:rsidRPr="00DE0B78">
        <w:rPr>
          <w:rFonts w:ascii="Tahoma" w:eastAsia="Tahoma" w:hAnsi="Tahoma" w:cs="Tahoma"/>
          <w:szCs w:val="20"/>
          <w:lang w:val="pt-BR"/>
        </w:rPr>
        <w:t xml:space="preserve">O objetivo principal do </w:t>
      </w:r>
      <w:r w:rsidR="002F1818">
        <w:rPr>
          <w:rFonts w:ascii="Tahoma" w:eastAsia="Tahoma" w:hAnsi="Tahoma" w:cs="Tahoma"/>
          <w:szCs w:val="20"/>
          <w:lang w:val="pt-BR"/>
        </w:rPr>
        <w:t xml:space="preserve">é </w:t>
      </w:r>
      <w:r w:rsidR="002F1818" w:rsidRPr="002F1818">
        <w:rPr>
          <w:rFonts w:ascii="Tahoma" w:eastAsia="Tahoma" w:hAnsi="Tahoma" w:cs="Tahoma"/>
          <w:szCs w:val="20"/>
          <w:lang w:val="pt-BR"/>
        </w:rPr>
        <w:t>discutir, de forma integrada, os conhecimentos fundamentais</w:t>
      </w:r>
      <w:r w:rsidR="002D5900">
        <w:rPr>
          <w:rFonts w:ascii="Tahoma" w:eastAsia="Tahoma" w:hAnsi="Tahoma" w:cs="Tahoma"/>
          <w:szCs w:val="20"/>
          <w:lang w:val="pt-BR"/>
        </w:rPr>
        <w:t xml:space="preserve"> de b</w:t>
      </w:r>
      <w:r w:rsidR="002F1818" w:rsidRPr="002F1818">
        <w:rPr>
          <w:rFonts w:ascii="Tahoma" w:eastAsia="Tahoma" w:hAnsi="Tahoma" w:cs="Tahoma"/>
          <w:szCs w:val="20"/>
          <w:lang w:val="pt-BR"/>
        </w:rPr>
        <w:t>iorremediação, determinando a sua importância bem como os mecanismos de ação dos seres vivos</w:t>
      </w:r>
    </w:p>
    <w:p w14:paraId="7ABA254B" w14:textId="77777777" w:rsidR="002F1818" w:rsidRPr="002F1818" w:rsidRDefault="002F1818" w:rsidP="00537B6D">
      <w:pPr>
        <w:spacing w:after="0" w:line="276" w:lineRule="auto"/>
        <w:ind w:left="-11"/>
        <w:rPr>
          <w:rFonts w:ascii="Tahoma" w:eastAsia="Tahoma" w:hAnsi="Tahoma" w:cs="Tahoma"/>
          <w:szCs w:val="20"/>
          <w:lang w:val="pt-BR"/>
        </w:rPr>
      </w:pPr>
      <w:r w:rsidRPr="002F1818">
        <w:rPr>
          <w:rFonts w:ascii="Tahoma" w:eastAsia="Tahoma" w:hAnsi="Tahoma" w:cs="Tahoma"/>
          <w:szCs w:val="20"/>
          <w:lang w:val="pt-BR"/>
        </w:rPr>
        <w:t>nos processos de recuperação ambiental. Todos os conhecimentos abordados favorecem a ação do</w:t>
      </w:r>
    </w:p>
    <w:p w14:paraId="5235A48F" w14:textId="77777777" w:rsidR="002F1818" w:rsidRPr="002F1818" w:rsidRDefault="002F1818" w:rsidP="00537B6D">
      <w:pPr>
        <w:spacing w:after="0" w:line="276" w:lineRule="auto"/>
        <w:ind w:left="-11"/>
        <w:rPr>
          <w:rFonts w:ascii="Tahoma" w:eastAsia="Tahoma" w:hAnsi="Tahoma" w:cs="Tahoma"/>
          <w:szCs w:val="20"/>
          <w:lang w:val="pt-BR"/>
        </w:rPr>
      </w:pPr>
      <w:r w:rsidRPr="002F1818">
        <w:rPr>
          <w:rFonts w:ascii="Tahoma" w:eastAsia="Tahoma" w:hAnsi="Tahoma" w:cs="Tahoma"/>
          <w:szCs w:val="20"/>
          <w:lang w:val="pt-BR"/>
        </w:rPr>
        <w:t>profissional de biotecnologia, auxiliando no conhecimento e na identificação dessas aplicações em</w:t>
      </w:r>
    </w:p>
    <w:p w14:paraId="2D527B30" w14:textId="0214D6BF" w:rsidR="002D5900" w:rsidRDefault="002F1818" w:rsidP="00537B6D">
      <w:pPr>
        <w:spacing w:line="276" w:lineRule="auto"/>
        <w:ind w:left="-11"/>
        <w:rPr>
          <w:rFonts w:ascii="Tahoma" w:eastAsia="Tahoma" w:hAnsi="Tahoma" w:cs="Tahoma"/>
          <w:szCs w:val="20"/>
          <w:lang w:val="pt-BR"/>
        </w:rPr>
      </w:pPr>
      <w:r w:rsidRPr="002F1818">
        <w:rPr>
          <w:rFonts w:ascii="Tahoma" w:eastAsia="Tahoma" w:hAnsi="Tahoma" w:cs="Tahoma"/>
          <w:szCs w:val="20"/>
          <w:lang w:val="pt-BR"/>
        </w:rPr>
        <w:t>diferentes ambientes</w:t>
      </w:r>
      <w:r w:rsidR="00B65A2B">
        <w:rPr>
          <w:rFonts w:ascii="Tahoma" w:eastAsia="Tahoma" w:hAnsi="Tahoma" w:cs="Tahoma"/>
          <w:szCs w:val="20"/>
          <w:lang w:val="pt-BR"/>
        </w:rPr>
        <w:t>.</w:t>
      </w:r>
    </w:p>
    <w:p w14:paraId="49B99FD4" w14:textId="77777777" w:rsidR="00B65A2B" w:rsidRDefault="00B65A2B" w:rsidP="00537B6D">
      <w:pPr>
        <w:spacing w:after="0" w:line="276" w:lineRule="auto"/>
        <w:ind w:left="-11"/>
        <w:rPr>
          <w:rFonts w:ascii="Tahoma" w:eastAsia="Tahoma" w:hAnsi="Tahoma" w:cs="Tahoma"/>
          <w:b/>
          <w:color w:val="2E74B5" w:themeColor="accent1" w:themeShade="BF"/>
          <w:lang w:val="pt-BR"/>
        </w:rPr>
      </w:pPr>
    </w:p>
    <w:p w14:paraId="2258E7FD" w14:textId="0EB6A39F" w:rsidR="00C853B3" w:rsidRPr="00B84A94" w:rsidRDefault="00B84A94" w:rsidP="00537B6D">
      <w:pPr>
        <w:spacing w:after="0" w:line="276" w:lineRule="auto"/>
        <w:ind w:left="-11"/>
        <w:rPr>
          <w:rFonts w:ascii="Tahoma" w:eastAsia="Tahoma" w:hAnsi="Tahoma" w:cs="Tahoma"/>
          <w:b/>
          <w:color w:val="2E74B5" w:themeColor="accent1" w:themeShade="BF"/>
          <w:lang w:val="pt-BR"/>
        </w:rPr>
      </w:pPr>
      <w:r w:rsidRPr="00B84A94">
        <w:rPr>
          <w:rFonts w:ascii="Tahoma" w:eastAsia="Tahoma" w:hAnsi="Tahoma" w:cs="Tahoma"/>
          <w:b/>
          <w:color w:val="2E74B5" w:themeColor="accent1" w:themeShade="BF"/>
          <w:lang w:val="pt-BR"/>
        </w:rPr>
        <w:t xml:space="preserve">Ementa </w:t>
      </w:r>
    </w:p>
    <w:p w14:paraId="3A80F827" w14:textId="395FD064" w:rsidR="00AC45BC" w:rsidRDefault="00C853B3" w:rsidP="00537B6D">
      <w:pPr>
        <w:spacing w:line="276" w:lineRule="auto"/>
        <w:ind w:left="-11"/>
        <w:rPr>
          <w:rFonts w:ascii="Tahoma" w:eastAsia="Tahoma" w:hAnsi="Tahoma" w:cs="Tahoma"/>
          <w:szCs w:val="20"/>
          <w:lang w:val="pt-BR"/>
        </w:rPr>
      </w:pPr>
      <w:r w:rsidRPr="003D3FE6">
        <w:rPr>
          <w:rFonts w:ascii="Tahoma" w:eastAsia="Tahoma" w:hAnsi="Tahoma" w:cs="Tahoma"/>
          <w:szCs w:val="20"/>
          <w:lang w:val="pt-BR"/>
        </w:rPr>
        <w:t xml:space="preserve">O curso vai abordar </w:t>
      </w:r>
      <w:r w:rsidRPr="003D3FE6">
        <w:rPr>
          <w:rFonts w:ascii="Tahoma" w:eastAsia="Tahoma" w:hAnsi="Tahoma" w:cs="Tahoma"/>
          <w:szCs w:val="20"/>
          <w:lang w:val="pt-BR"/>
        </w:rPr>
        <w:t xml:space="preserve">técnicas </w:t>
      </w:r>
      <w:r w:rsidR="00113A82">
        <w:rPr>
          <w:rFonts w:ascii="Tahoma" w:eastAsia="Tahoma" w:hAnsi="Tahoma" w:cs="Tahoma"/>
          <w:szCs w:val="20"/>
          <w:lang w:val="pt-BR"/>
        </w:rPr>
        <w:t xml:space="preserve">de biorremediação </w:t>
      </w:r>
      <w:r w:rsidR="00795127">
        <w:rPr>
          <w:rFonts w:ascii="Tahoma" w:eastAsia="Tahoma" w:hAnsi="Tahoma" w:cs="Tahoma"/>
          <w:szCs w:val="20"/>
          <w:lang w:val="pt-BR"/>
        </w:rPr>
        <w:t>com</w:t>
      </w:r>
      <w:r w:rsidR="00795127" w:rsidRPr="00795127">
        <w:rPr>
          <w:rFonts w:ascii="Tahoma" w:eastAsia="Tahoma" w:hAnsi="Tahoma" w:cs="Tahoma"/>
          <w:szCs w:val="20"/>
          <w:lang w:val="pt-BR"/>
        </w:rPr>
        <w:t xml:space="preserve"> potencial biotecnológico</w:t>
      </w:r>
      <w:r w:rsidR="00113A82">
        <w:rPr>
          <w:rFonts w:ascii="Tahoma" w:eastAsia="Tahoma" w:hAnsi="Tahoma" w:cs="Tahoma"/>
          <w:szCs w:val="20"/>
          <w:lang w:val="pt-BR"/>
        </w:rPr>
        <w:t>. A</w:t>
      </w:r>
      <w:r w:rsidR="00795127" w:rsidRPr="00795127">
        <w:rPr>
          <w:rFonts w:ascii="Tahoma" w:eastAsia="Tahoma" w:hAnsi="Tahoma" w:cs="Tahoma"/>
          <w:szCs w:val="20"/>
          <w:lang w:val="pt-BR"/>
        </w:rPr>
        <w:t xml:space="preserve"> biorremediação é um processo/meio utilizado para recuperar, remediar ou minimizar ambientes degradados.</w:t>
      </w:r>
      <w:r w:rsidR="004C1D19">
        <w:rPr>
          <w:rFonts w:ascii="Tahoma" w:eastAsia="Tahoma" w:hAnsi="Tahoma" w:cs="Tahoma"/>
          <w:szCs w:val="20"/>
          <w:lang w:val="pt-BR"/>
        </w:rPr>
        <w:t xml:space="preserve"> </w:t>
      </w:r>
      <w:r w:rsidR="00795127" w:rsidRPr="00795127">
        <w:rPr>
          <w:rFonts w:ascii="Tahoma" w:eastAsia="Tahoma" w:hAnsi="Tahoma" w:cs="Tahoma"/>
          <w:szCs w:val="20"/>
          <w:lang w:val="pt-BR"/>
        </w:rPr>
        <w:t>Envolve o estudo e isolamento de microrganismos com potencial de degradação</w:t>
      </w:r>
      <w:r w:rsidR="00113A82">
        <w:rPr>
          <w:rFonts w:ascii="Tahoma" w:eastAsia="Tahoma" w:hAnsi="Tahoma" w:cs="Tahoma"/>
          <w:szCs w:val="20"/>
          <w:lang w:val="pt-BR"/>
        </w:rPr>
        <w:t xml:space="preserve"> ou seleção de plantas</w:t>
      </w:r>
      <w:r w:rsidR="00795127" w:rsidRPr="00795127">
        <w:rPr>
          <w:rFonts w:ascii="Tahoma" w:eastAsia="Tahoma" w:hAnsi="Tahoma" w:cs="Tahoma"/>
          <w:szCs w:val="20"/>
          <w:lang w:val="pt-BR"/>
        </w:rPr>
        <w:t xml:space="preserve"> </w:t>
      </w:r>
      <w:r w:rsidR="007B5AAE">
        <w:rPr>
          <w:rFonts w:ascii="Tahoma" w:eastAsia="Tahoma" w:hAnsi="Tahoma" w:cs="Tahoma"/>
          <w:szCs w:val="20"/>
          <w:lang w:val="pt-BR"/>
        </w:rPr>
        <w:t>para</w:t>
      </w:r>
      <w:r w:rsidR="00795127" w:rsidRPr="00795127">
        <w:rPr>
          <w:rFonts w:ascii="Tahoma" w:eastAsia="Tahoma" w:hAnsi="Tahoma" w:cs="Tahoma"/>
          <w:szCs w:val="20"/>
          <w:lang w:val="pt-BR"/>
        </w:rPr>
        <w:t xml:space="preserve"> remoção de poluentes com objetivo de melhorar a qualidade do ambiente a ser tratado</w:t>
      </w:r>
      <w:r w:rsidR="004C1D19">
        <w:rPr>
          <w:rFonts w:ascii="Tahoma" w:eastAsia="Tahoma" w:hAnsi="Tahoma" w:cs="Tahoma"/>
          <w:szCs w:val="20"/>
          <w:lang w:val="pt-BR"/>
        </w:rPr>
        <w:t>, água ou solo</w:t>
      </w:r>
      <w:r w:rsidR="00795127" w:rsidRPr="00795127">
        <w:rPr>
          <w:rFonts w:ascii="Tahoma" w:eastAsia="Tahoma" w:hAnsi="Tahoma" w:cs="Tahoma"/>
          <w:szCs w:val="20"/>
          <w:lang w:val="pt-BR"/>
        </w:rPr>
        <w:t>.</w:t>
      </w:r>
    </w:p>
    <w:p w14:paraId="502C1980" w14:textId="77777777" w:rsidR="007B5AAE" w:rsidRPr="008E4C9B" w:rsidRDefault="007B5AAE" w:rsidP="00537B6D">
      <w:pPr>
        <w:spacing w:after="0" w:line="276" w:lineRule="auto"/>
        <w:ind w:left="-11"/>
        <w:rPr>
          <w:rFonts w:ascii="Tahoma" w:eastAsia="Tahoma" w:hAnsi="Tahoma" w:cs="Tahoma"/>
          <w:sz w:val="24"/>
          <w:lang w:val="pt-BR"/>
        </w:rPr>
      </w:pPr>
    </w:p>
    <w:p w14:paraId="77B41B21" w14:textId="202CFED5" w:rsidR="00C853B3" w:rsidRPr="00625355" w:rsidRDefault="00AC45BC" w:rsidP="00537B6D">
      <w:pPr>
        <w:spacing w:after="0" w:line="276" w:lineRule="auto"/>
        <w:ind w:left="-11"/>
        <w:rPr>
          <w:color w:val="2E74B5" w:themeColor="accent1" w:themeShade="BF"/>
          <w:lang w:val="pt-BR"/>
        </w:rPr>
      </w:pPr>
      <w:r w:rsidRPr="00625355">
        <w:rPr>
          <w:rFonts w:ascii="Tahoma" w:eastAsia="Tahoma" w:hAnsi="Tahoma" w:cs="Tahoma"/>
          <w:b/>
          <w:color w:val="2E74B5" w:themeColor="accent1" w:themeShade="BF"/>
          <w:lang w:val="pt-BR"/>
        </w:rPr>
        <w:t xml:space="preserve">Programa </w:t>
      </w:r>
    </w:p>
    <w:p w14:paraId="238FFADD" w14:textId="6597BD16" w:rsidR="00625355" w:rsidRDefault="00625355" w:rsidP="00537B6D">
      <w:pPr>
        <w:pStyle w:val="PargrafodaLista"/>
        <w:numPr>
          <w:ilvl w:val="0"/>
          <w:numId w:val="8"/>
        </w:numPr>
        <w:spacing w:line="276" w:lineRule="auto"/>
        <w:ind w:left="567" w:hanging="567"/>
        <w:rPr>
          <w:rFonts w:ascii="Tahoma" w:hAnsi="Tahoma" w:cs="Tahoma"/>
          <w:lang w:val="pt-BR"/>
        </w:rPr>
      </w:pPr>
      <w:r w:rsidRPr="00625355">
        <w:rPr>
          <w:rFonts w:ascii="Tahoma" w:hAnsi="Tahoma" w:cs="Tahoma"/>
          <w:lang w:val="pt-BR"/>
        </w:rPr>
        <w:t>Biorremediação - Conceitos, Definições, Histórico</w:t>
      </w:r>
      <w:r>
        <w:rPr>
          <w:rFonts w:ascii="Tahoma" w:hAnsi="Tahoma" w:cs="Tahoma"/>
          <w:lang w:val="pt-BR"/>
        </w:rPr>
        <w:t>;</w:t>
      </w:r>
    </w:p>
    <w:p w14:paraId="34AAA7D0" w14:textId="5A3C91B2" w:rsidR="00B0140A" w:rsidRDefault="00B0140A" w:rsidP="00537B6D">
      <w:pPr>
        <w:pStyle w:val="PargrafodaLista"/>
        <w:numPr>
          <w:ilvl w:val="0"/>
          <w:numId w:val="8"/>
        </w:numPr>
        <w:spacing w:line="276" w:lineRule="auto"/>
        <w:ind w:left="567" w:hanging="567"/>
        <w:rPr>
          <w:rFonts w:ascii="Tahoma" w:hAnsi="Tahoma" w:cs="Tahoma"/>
          <w:lang w:val="pt-BR"/>
        </w:rPr>
      </w:pPr>
      <w:proofErr w:type="spellStart"/>
      <w:r>
        <w:rPr>
          <w:rFonts w:ascii="Tahoma" w:hAnsi="Tahoma" w:cs="Tahoma"/>
          <w:lang w:val="pt-BR"/>
        </w:rPr>
        <w:t>Fitorremediação</w:t>
      </w:r>
      <w:proofErr w:type="spellEnd"/>
      <w:r w:rsidR="00443468">
        <w:rPr>
          <w:rFonts w:ascii="Tahoma" w:hAnsi="Tahoma" w:cs="Tahoma"/>
          <w:lang w:val="pt-BR"/>
        </w:rPr>
        <w:t xml:space="preserve"> - </w:t>
      </w:r>
      <w:r w:rsidR="00443468" w:rsidRPr="00625355">
        <w:rPr>
          <w:rFonts w:ascii="Tahoma" w:hAnsi="Tahoma" w:cs="Tahoma"/>
          <w:lang w:val="pt-BR"/>
        </w:rPr>
        <w:t>Conceitos, Definições, Histórico</w:t>
      </w:r>
      <w:r w:rsidR="00443468">
        <w:rPr>
          <w:rFonts w:ascii="Tahoma" w:hAnsi="Tahoma" w:cs="Tahoma"/>
          <w:lang w:val="pt-BR"/>
        </w:rPr>
        <w:t>;</w:t>
      </w:r>
    </w:p>
    <w:p w14:paraId="4B3E85C0" w14:textId="77777777" w:rsidR="0029043B" w:rsidRDefault="00625355" w:rsidP="00537B6D">
      <w:pPr>
        <w:pStyle w:val="PargrafodaLista"/>
        <w:numPr>
          <w:ilvl w:val="0"/>
          <w:numId w:val="8"/>
        </w:numPr>
        <w:spacing w:line="276" w:lineRule="auto"/>
        <w:ind w:left="567" w:hanging="567"/>
        <w:rPr>
          <w:rFonts w:ascii="Tahoma" w:hAnsi="Tahoma" w:cs="Tahoma"/>
          <w:lang w:val="pt-BR"/>
        </w:rPr>
      </w:pPr>
      <w:r w:rsidRPr="00625355">
        <w:rPr>
          <w:rFonts w:ascii="Tahoma" w:hAnsi="Tahoma" w:cs="Tahoma"/>
          <w:lang w:val="pt-BR"/>
        </w:rPr>
        <w:t>Biodiversidade Terrestre e Marinha - espécies de interesse à bioprospecção</w:t>
      </w:r>
      <w:r>
        <w:rPr>
          <w:rFonts w:ascii="Tahoma" w:hAnsi="Tahoma" w:cs="Tahoma"/>
          <w:lang w:val="pt-BR"/>
        </w:rPr>
        <w:t>;</w:t>
      </w:r>
      <w:r w:rsidR="0029043B">
        <w:rPr>
          <w:rFonts w:ascii="Tahoma" w:hAnsi="Tahoma" w:cs="Tahoma"/>
          <w:lang w:val="pt-BR"/>
        </w:rPr>
        <w:t xml:space="preserve"> </w:t>
      </w:r>
    </w:p>
    <w:p w14:paraId="28AAEC81" w14:textId="77777777" w:rsidR="0069745D" w:rsidRDefault="0029043B" w:rsidP="00537B6D">
      <w:pPr>
        <w:pStyle w:val="PargrafodaLista"/>
        <w:numPr>
          <w:ilvl w:val="0"/>
          <w:numId w:val="8"/>
        </w:numPr>
        <w:spacing w:line="276" w:lineRule="auto"/>
        <w:ind w:left="567" w:hanging="567"/>
        <w:rPr>
          <w:rFonts w:ascii="Tahoma" w:hAnsi="Tahoma" w:cs="Tahoma"/>
          <w:lang w:val="pt-BR"/>
        </w:rPr>
      </w:pPr>
      <w:r w:rsidRPr="0029043B">
        <w:rPr>
          <w:rFonts w:ascii="Tahoma" w:hAnsi="Tahoma" w:cs="Tahoma"/>
          <w:lang w:val="pt-BR"/>
        </w:rPr>
        <w:t xml:space="preserve">Engenharia Genética - Biologia Molecular aplicada a </w:t>
      </w:r>
      <w:proofErr w:type="spellStart"/>
      <w:r w:rsidRPr="0029043B">
        <w:rPr>
          <w:rFonts w:ascii="Tahoma" w:hAnsi="Tahoma" w:cs="Tahoma"/>
          <w:lang w:val="pt-BR"/>
        </w:rPr>
        <w:t>Biorremediação</w:t>
      </w:r>
      <w:r w:rsidR="0069745D">
        <w:rPr>
          <w:rFonts w:ascii="Tahoma" w:hAnsi="Tahoma" w:cs="Tahoma"/>
          <w:lang w:val="pt-BR"/>
        </w:rPr>
        <w:t>;</w:t>
      </w:r>
      <w:proofErr w:type="spellEnd"/>
    </w:p>
    <w:p w14:paraId="0DC2406B" w14:textId="0A652520" w:rsidR="0069745D" w:rsidRDefault="0069745D" w:rsidP="00537B6D">
      <w:pPr>
        <w:pStyle w:val="PargrafodaLista"/>
        <w:numPr>
          <w:ilvl w:val="0"/>
          <w:numId w:val="8"/>
        </w:numPr>
        <w:spacing w:line="276" w:lineRule="auto"/>
        <w:ind w:left="567" w:hanging="567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M</w:t>
      </w:r>
      <w:r w:rsidRPr="0069745D">
        <w:rPr>
          <w:rFonts w:ascii="Tahoma" w:hAnsi="Tahoma" w:cs="Tahoma"/>
          <w:lang w:val="pt-BR"/>
        </w:rPr>
        <w:t>onitoramento ambiental e</w:t>
      </w:r>
      <w:r>
        <w:rPr>
          <w:rFonts w:ascii="Tahoma" w:hAnsi="Tahoma" w:cs="Tahoma"/>
          <w:lang w:val="pt-BR"/>
        </w:rPr>
        <w:t xml:space="preserve"> </w:t>
      </w:r>
      <w:r w:rsidRPr="0069745D">
        <w:rPr>
          <w:rFonts w:ascii="Tahoma" w:hAnsi="Tahoma" w:cs="Tahoma"/>
          <w:lang w:val="pt-BR"/>
        </w:rPr>
        <w:t xml:space="preserve">controle de qualidade </w:t>
      </w:r>
      <w:r w:rsidR="00FA5ED9">
        <w:rPr>
          <w:rFonts w:ascii="Tahoma" w:hAnsi="Tahoma" w:cs="Tahoma"/>
          <w:lang w:val="pt-BR"/>
        </w:rPr>
        <w:t>ambiental</w:t>
      </w:r>
      <w:r>
        <w:rPr>
          <w:rFonts w:ascii="Tahoma" w:hAnsi="Tahoma" w:cs="Tahoma"/>
          <w:lang w:val="pt-BR"/>
        </w:rPr>
        <w:t>;</w:t>
      </w:r>
    </w:p>
    <w:p w14:paraId="3176E872" w14:textId="77777777" w:rsidR="00FA5ED9" w:rsidRDefault="00B0140A" w:rsidP="00537B6D">
      <w:pPr>
        <w:pStyle w:val="PargrafodaLista"/>
        <w:numPr>
          <w:ilvl w:val="0"/>
          <w:numId w:val="8"/>
        </w:numPr>
        <w:spacing w:line="276" w:lineRule="auto"/>
        <w:ind w:left="567" w:hanging="567"/>
        <w:rPr>
          <w:rFonts w:ascii="Tahoma" w:hAnsi="Tahoma" w:cs="Tahoma"/>
          <w:lang w:val="pt-BR"/>
        </w:rPr>
      </w:pPr>
      <w:r w:rsidRPr="00B0140A">
        <w:rPr>
          <w:rFonts w:ascii="Tahoma" w:hAnsi="Tahoma" w:cs="Tahoma"/>
          <w:lang w:val="pt-BR"/>
        </w:rPr>
        <w:t xml:space="preserve">Abordagens ÔMICAS aplicadas </w:t>
      </w:r>
      <w:r>
        <w:rPr>
          <w:rFonts w:ascii="Tahoma" w:hAnsi="Tahoma" w:cs="Tahoma"/>
          <w:lang w:val="pt-BR"/>
        </w:rPr>
        <w:t>à</w:t>
      </w:r>
      <w:r w:rsidRPr="00B0140A">
        <w:rPr>
          <w:rFonts w:ascii="Tahoma" w:hAnsi="Tahoma" w:cs="Tahoma"/>
          <w:lang w:val="pt-BR"/>
        </w:rPr>
        <w:t xml:space="preserve"> bioprospecção de bioprodutos</w:t>
      </w:r>
      <w:r w:rsidR="00FA5ED9">
        <w:rPr>
          <w:rFonts w:ascii="Tahoma" w:hAnsi="Tahoma" w:cs="Tahoma"/>
          <w:lang w:val="pt-BR"/>
        </w:rPr>
        <w:t xml:space="preserve">; </w:t>
      </w:r>
    </w:p>
    <w:p w14:paraId="2D4EA636" w14:textId="41BA1CDA" w:rsidR="00FA5ED9" w:rsidRPr="00101C77" w:rsidRDefault="00FA5ED9" w:rsidP="00630251">
      <w:pPr>
        <w:pStyle w:val="PargrafodaLista"/>
        <w:numPr>
          <w:ilvl w:val="0"/>
          <w:numId w:val="8"/>
        </w:numPr>
        <w:spacing w:after="0" w:line="276" w:lineRule="auto"/>
        <w:ind w:left="567" w:hanging="567"/>
        <w:rPr>
          <w:rFonts w:ascii="Tahoma" w:hAnsi="Tahoma" w:cs="Tahoma"/>
          <w:lang w:val="pt-BR"/>
        </w:rPr>
      </w:pPr>
      <w:r w:rsidRPr="00FA5ED9">
        <w:rPr>
          <w:rFonts w:ascii="Tahoma" w:hAnsi="Tahoma" w:cs="Tahoma"/>
          <w:lang w:val="pt-BR"/>
        </w:rPr>
        <w:t>Seminários de Pesquisas em Biorremediação</w:t>
      </w:r>
      <w:r w:rsidR="00101C77">
        <w:rPr>
          <w:rFonts w:ascii="Tahoma" w:hAnsi="Tahoma" w:cs="Tahoma"/>
          <w:lang w:val="pt-BR"/>
        </w:rPr>
        <w:t xml:space="preserve"> e</w:t>
      </w:r>
      <w:r w:rsidRPr="00FA5ED9">
        <w:rPr>
          <w:rFonts w:ascii="Tahoma" w:hAnsi="Tahoma" w:cs="Tahoma"/>
          <w:lang w:val="pt-BR"/>
        </w:rPr>
        <w:t xml:space="preserve"> Artigos </w:t>
      </w:r>
      <w:r w:rsidRPr="00101C77">
        <w:rPr>
          <w:rFonts w:ascii="Tahoma" w:hAnsi="Tahoma" w:cs="Tahoma"/>
          <w:lang w:val="pt-BR"/>
        </w:rPr>
        <w:t>(apresentação dos grupos)</w:t>
      </w:r>
    </w:p>
    <w:p w14:paraId="04B56F68" w14:textId="77777777" w:rsidR="00625355" w:rsidRPr="00625355" w:rsidRDefault="00625355" w:rsidP="00537B6D">
      <w:pPr>
        <w:spacing w:after="0" w:line="276" w:lineRule="auto"/>
        <w:rPr>
          <w:rFonts w:ascii="Tahoma" w:hAnsi="Tahoma" w:cs="Tahoma"/>
          <w:lang w:val="pt-BR"/>
        </w:rPr>
      </w:pPr>
    </w:p>
    <w:p w14:paraId="07A83168" w14:textId="10BA489F" w:rsidR="00C853B3" w:rsidRPr="00B57390" w:rsidRDefault="00C853B3" w:rsidP="00537B6D">
      <w:pPr>
        <w:spacing w:after="0" w:line="276" w:lineRule="auto"/>
        <w:ind w:left="3"/>
        <w:rPr>
          <w:color w:val="2E74B5" w:themeColor="accent1" w:themeShade="BF"/>
        </w:rPr>
      </w:pPr>
      <w:proofErr w:type="spellStart"/>
      <w:r w:rsidRPr="00B57390">
        <w:rPr>
          <w:rFonts w:ascii="Tahoma" w:eastAsia="Tahoma" w:hAnsi="Tahoma" w:cs="Tahoma"/>
          <w:b/>
          <w:color w:val="2E74B5" w:themeColor="accent1" w:themeShade="BF"/>
        </w:rPr>
        <w:t>L</w:t>
      </w:r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>iteratura</w:t>
      </w:r>
      <w:proofErr w:type="spellEnd"/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 xml:space="preserve"> </w:t>
      </w:r>
      <w:proofErr w:type="spellStart"/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>recomendada</w:t>
      </w:r>
      <w:proofErr w:type="spellEnd"/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 xml:space="preserve"> </w:t>
      </w:r>
    </w:p>
    <w:p w14:paraId="068C88A2" w14:textId="77777777" w:rsidR="0066207A" w:rsidRPr="0066207A" w:rsidRDefault="0066207A" w:rsidP="00537B6D">
      <w:pPr>
        <w:spacing w:after="0" w:line="276" w:lineRule="auto"/>
        <w:rPr>
          <w:rFonts w:ascii="Tahoma" w:hAnsi="Tahoma" w:cs="Tahoma"/>
        </w:rPr>
      </w:pPr>
      <w:r w:rsidRPr="0066207A">
        <w:rPr>
          <w:rFonts w:ascii="Tahoma" w:hAnsi="Tahoma" w:cs="Tahoma"/>
        </w:rPr>
        <w:t xml:space="preserve">- GOSWAMI, M. Bioaugmentation and </w:t>
      </w:r>
      <w:proofErr w:type="spellStart"/>
      <w:r w:rsidRPr="0066207A">
        <w:rPr>
          <w:rFonts w:ascii="Tahoma" w:hAnsi="Tahoma" w:cs="Tahoma"/>
        </w:rPr>
        <w:t>biostimulation</w:t>
      </w:r>
      <w:proofErr w:type="spellEnd"/>
      <w:r w:rsidRPr="0066207A">
        <w:rPr>
          <w:rFonts w:ascii="Tahoma" w:hAnsi="Tahoma" w:cs="Tahoma"/>
        </w:rPr>
        <w:t>: a potential strategy for environmental</w:t>
      </w:r>
    </w:p>
    <w:p w14:paraId="586262A0" w14:textId="77777777" w:rsidR="0066207A" w:rsidRPr="0066207A" w:rsidRDefault="0066207A" w:rsidP="00537B6D">
      <w:pPr>
        <w:spacing w:after="0" w:line="276" w:lineRule="auto"/>
        <w:rPr>
          <w:rFonts w:ascii="Tahoma" w:hAnsi="Tahoma" w:cs="Tahoma"/>
        </w:rPr>
      </w:pPr>
      <w:r w:rsidRPr="0066207A">
        <w:rPr>
          <w:rFonts w:ascii="Tahoma" w:hAnsi="Tahoma" w:cs="Tahoma"/>
        </w:rPr>
        <w:t xml:space="preserve">remediation. J </w:t>
      </w:r>
      <w:proofErr w:type="spellStart"/>
      <w:r w:rsidRPr="0066207A">
        <w:rPr>
          <w:rFonts w:ascii="Tahoma" w:hAnsi="Tahoma" w:cs="Tahoma"/>
        </w:rPr>
        <w:t>Microbiol</w:t>
      </w:r>
      <w:proofErr w:type="spellEnd"/>
      <w:r w:rsidRPr="0066207A">
        <w:rPr>
          <w:rFonts w:ascii="Tahoma" w:hAnsi="Tahoma" w:cs="Tahoma"/>
        </w:rPr>
        <w:t xml:space="preserve"> Exp. 2018;6(5):223-231</w:t>
      </w:r>
    </w:p>
    <w:p w14:paraId="516E81AB" w14:textId="77777777" w:rsidR="0066207A" w:rsidRPr="0066207A" w:rsidRDefault="0066207A" w:rsidP="00537B6D">
      <w:pPr>
        <w:spacing w:after="0" w:line="276" w:lineRule="auto"/>
        <w:rPr>
          <w:rFonts w:ascii="Tahoma" w:hAnsi="Tahoma" w:cs="Tahoma"/>
          <w:lang w:val="pt-BR"/>
        </w:rPr>
      </w:pPr>
      <w:r w:rsidRPr="0066207A">
        <w:rPr>
          <w:rFonts w:ascii="Tahoma" w:hAnsi="Tahoma" w:cs="Tahoma"/>
        </w:rPr>
        <w:t xml:space="preserve">- CRAWFORD, R.L. Bioremediation: Principles and Applications (Biotechnology Research). </w:t>
      </w:r>
      <w:r w:rsidRPr="0066207A">
        <w:rPr>
          <w:rFonts w:ascii="Tahoma" w:hAnsi="Tahoma" w:cs="Tahoma"/>
          <w:lang w:val="pt-BR"/>
        </w:rPr>
        <w:t>Ed:</w:t>
      </w:r>
    </w:p>
    <w:p w14:paraId="17716C64" w14:textId="77777777" w:rsidR="0066207A" w:rsidRPr="0066207A" w:rsidRDefault="0066207A" w:rsidP="00537B6D">
      <w:pPr>
        <w:spacing w:after="0" w:line="276" w:lineRule="auto"/>
        <w:rPr>
          <w:rFonts w:ascii="Tahoma" w:hAnsi="Tahoma" w:cs="Tahoma"/>
          <w:lang w:val="pt-BR"/>
        </w:rPr>
      </w:pPr>
      <w:r w:rsidRPr="0066207A">
        <w:rPr>
          <w:rFonts w:ascii="Tahoma" w:hAnsi="Tahoma" w:cs="Tahoma"/>
          <w:lang w:val="pt-BR"/>
        </w:rPr>
        <w:t xml:space="preserve">Cambridge </w:t>
      </w:r>
      <w:proofErr w:type="spellStart"/>
      <w:r w:rsidRPr="0066207A">
        <w:rPr>
          <w:rFonts w:ascii="Tahoma" w:hAnsi="Tahoma" w:cs="Tahoma"/>
          <w:lang w:val="pt-BR"/>
        </w:rPr>
        <w:t>University</w:t>
      </w:r>
      <w:proofErr w:type="spellEnd"/>
      <w:r w:rsidRPr="0066207A">
        <w:rPr>
          <w:rFonts w:ascii="Tahoma" w:hAnsi="Tahoma" w:cs="Tahoma"/>
          <w:lang w:val="pt-BR"/>
        </w:rPr>
        <w:t xml:space="preserve"> Press; Ed: 1, 1996.</w:t>
      </w:r>
    </w:p>
    <w:p w14:paraId="46D562A5" w14:textId="77777777" w:rsidR="0066207A" w:rsidRPr="0066207A" w:rsidRDefault="0066207A" w:rsidP="00537B6D">
      <w:pPr>
        <w:spacing w:after="0" w:line="276" w:lineRule="auto"/>
        <w:rPr>
          <w:rFonts w:ascii="Tahoma" w:hAnsi="Tahoma" w:cs="Tahoma"/>
        </w:rPr>
      </w:pPr>
      <w:r w:rsidRPr="0066207A">
        <w:rPr>
          <w:rFonts w:ascii="Tahoma" w:hAnsi="Tahoma" w:cs="Tahoma"/>
        </w:rPr>
        <w:t>- ATLAS, R.M., PHILP, J. Bioremediation: Applied Microbial Solutions for Real-World Environment</w:t>
      </w:r>
    </w:p>
    <w:p w14:paraId="7566B427" w14:textId="033640F7" w:rsidR="00B018B6" w:rsidRPr="00080DF4" w:rsidRDefault="0066207A" w:rsidP="00537B6D">
      <w:pPr>
        <w:spacing w:after="0" w:line="276" w:lineRule="auto"/>
      </w:pPr>
      <w:r w:rsidRPr="0066207A">
        <w:rPr>
          <w:rFonts w:ascii="Tahoma" w:hAnsi="Tahoma" w:cs="Tahoma"/>
        </w:rPr>
        <w:t>Cleanup. 2005.</w:t>
      </w:r>
    </w:p>
    <w:sectPr w:rsidR="00B018B6" w:rsidRPr="00080DF4">
      <w:headerReference w:type="default" r:id="rId10"/>
      <w:footerReference w:type="even" r:id="rId11"/>
      <w:footerReference w:type="default" r:id="rId12"/>
      <w:footerReference w:type="first" r:id="rId13"/>
      <w:pgSz w:w="11906" w:h="16841"/>
      <w:pgMar w:top="571" w:right="676" w:bottom="761" w:left="1133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CFFE" w14:textId="77777777" w:rsidR="00E10087" w:rsidRDefault="00E10087">
      <w:pPr>
        <w:spacing w:after="0" w:line="240" w:lineRule="auto"/>
      </w:pPr>
      <w:r>
        <w:separator/>
      </w:r>
    </w:p>
  </w:endnote>
  <w:endnote w:type="continuationSeparator" w:id="0">
    <w:p w14:paraId="74348BE4" w14:textId="77777777" w:rsidR="00E10087" w:rsidRDefault="00E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B42E" w14:textId="77777777" w:rsidR="00B018B6" w:rsidRDefault="00FD635D">
    <w:pPr>
      <w:spacing w:after="0"/>
    </w:pPr>
    <w:r>
      <w:rPr>
        <w:rFonts w:ascii="Tahoma" w:eastAsia="Tahoma" w:hAnsi="Tahoma" w:cs="Tahoma"/>
        <w:sz w:val="14"/>
      </w:rPr>
      <w:t xml:space="preserve">© </w:t>
    </w:r>
    <w:proofErr w:type="spellStart"/>
    <w:r>
      <w:rPr>
        <w:rFonts w:ascii="Tahoma" w:eastAsia="Tahoma" w:hAnsi="Tahoma" w:cs="Tahoma"/>
        <w:sz w:val="14"/>
      </w:rPr>
      <w:t>PPGBq</w:t>
    </w:r>
    <w:proofErr w:type="spellEnd"/>
    <w:r>
      <w:rPr>
        <w:rFonts w:ascii="Tahoma" w:eastAsia="Tahoma" w:hAnsi="Tahoma" w:cs="Tahoma"/>
        <w:sz w:val="14"/>
      </w:rPr>
      <w:t>-IQ-UFRJ | 2016</w:t>
    </w:r>
    <w:r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739" w14:textId="77777777" w:rsidR="00F144B5" w:rsidRPr="00F144B5" w:rsidRDefault="00F144B5" w:rsidP="00F144B5">
    <w:pPr>
      <w:pStyle w:val="Rodap"/>
      <w:jc w:val="center"/>
      <w:rPr>
        <w:b/>
        <w:sz w:val="20"/>
        <w:szCs w:val="20"/>
        <w:lang w:val="pt-BR"/>
      </w:rPr>
    </w:pPr>
    <w:r w:rsidRPr="00F144B5">
      <w:rPr>
        <w:b/>
        <w:sz w:val="20"/>
        <w:szCs w:val="20"/>
        <w:lang w:val="pt-BR"/>
      </w:rPr>
      <w:t>Avenida Athos da Silveira Ramos, nº 149, Bloco A – 5º andar</w:t>
    </w:r>
  </w:p>
  <w:p w14:paraId="3DF24CE4" w14:textId="77777777" w:rsidR="00F144B5" w:rsidRDefault="00F144B5" w:rsidP="00F144B5">
    <w:pPr>
      <w:pStyle w:val="Rodap"/>
      <w:jc w:val="center"/>
      <w:rPr>
        <w:b/>
        <w:sz w:val="20"/>
        <w:szCs w:val="20"/>
        <w:lang w:val="pt-BR"/>
      </w:rPr>
    </w:pPr>
    <w:r w:rsidRPr="00F144B5">
      <w:rPr>
        <w:b/>
        <w:sz w:val="20"/>
        <w:szCs w:val="20"/>
        <w:lang w:val="pt-BR"/>
      </w:rPr>
      <w:t>Centro de Tecnologia – Cidade Universitária – Rio de Janeiro – RJ</w:t>
    </w:r>
    <w:r>
      <w:rPr>
        <w:b/>
        <w:sz w:val="20"/>
        <w:szCs w:val="20"/>
        <w:lang w:val="pt-BR"/>
      </w:rPr>
      <w:t xml:space="preserve"> </w:t>
    </w:r>
    <w:r w:rsidRPr="00F144B5">
      <w:rPr>
        <w:b/>
        <w:sz w:val="20"/>
        <w:szCs w:val="20"/>
        <w:lang w:val="pt-BR"/>
      </w:rPr>
      <w:t>CEP: 21941-909</w:t>
    </w:r>
  </w:p>
  <w:p w14:paraId="7566B42F" w14:textId="3024A31E" w:rsidR="00B018B6" w:rsidRPr="00F144B5" w:rsidRDefault="00F144B5" w:rsidP="00F144B5">
    <w:pPr>
      <w:pStyle w:val="Rodap"/>
      <w:jc w:val="center"/>
      <w:rPr>
        <w:b/>
        <w:sz w:val="20"/>
        <w:szCs w:val="20"/>
        <w:lang w:val="pt-BR"/>
      </w:rPr>
    </w:pPr>
    <w:r w:rsidRPr="00F144B5">
      <w:rPr>
        <w:b/>
        <w:sz w:val="20"/>
        <w:szCs w:val="20"/>
        <w:lang w:val="pt-BR"/>
      </w:rPr>
      <w:t>ppgbq@iq.ufrj.br     ppgbq.ufrj@gmail.com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B430" w14:textId="77777777" w:rsidR="00B018B6" w:rsidRDefault="00FD635D">
    <w:pPr>
      <w:spacing w:after="0"/>
    </w:pPr>
    <w:r>
      <w:rPr>
        <w:rFonts w:ascii="Tahoma" w:eastAsia="Tahoma" w:hAnsi="Tahoma" w:cs="Tahoma"/>
        <w:sz w:val="14"/>
      </w:rPr>
      <w:t xml:space="preserve">© </w:t>
    </w:r>
    <w:proofErr w:type="spellStart"/>
    <w:r>
      <w:rPr>
        <w:rFonts w:ascii="Tahoma" w:eastAsia="Tahoma" w:hAnsi="Tahoma" w:cs="Tahoma"/>
        <w:sz w:val="14"/>
      </w:rPr>
      <w:t>PPGBq</w:t>
    </w:r>
    <w:proofErr w:type="spellEnd"/>
    <w:r>
      <w:rPr>
        <w:rFonts w:ascii="Tahoma" w:eastAsia="Tahoma" w:hAnsi="Tahoma" w:cs="Tahoma"/>
        <w:sz w:val="14"/>
      </w:rPr>
      <w:t>-IQ-UFRJ | 2016</w:t>
    </w:r>
    <w:r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991C" w14:textId="77777777" w:rsidR="00E10087" w:rsidRDefault="00E10087">
      <w:pPr>
        <w:spacing w:after="0" w:line="240" w:lineRule="auto"/>
      </w:pPr>
      <w:r>
        <w:separator/>
      </w:r>
    </w:p>
  </w:footnote>
  <w:footnote w:type="continuationSeparator" w:id="0">
    <w:p w14:paraId="600F042C" w14:textId="77777777" w:rsidR="00E10087" w:rsidRDefault="00E1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14F" w14:textId="77777777" w:rsidR="00995927" w:rsidRPr="00995927" w:rsidRDefault="00995927" w:rsidP="00995927">
    <w:pPr>
      <w:spacing w:after="0"/>
      <w:ind w:left="1154" w:hanging="10"/>
      <w:rPr>
        <w:rFonts w:ascii="Candara" w:eastAsia="Candara" w:hAnsi="Candara" w:cs="Candara"/>
        <w:b/>
        <w:sz w:val="28"/>
        <w:lang w:val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7490F198" wp14:editId="77913A45">
          <wp:simplePos x="0" y="0"/>
          <wp:positionH relativeFrom="margin">
            <wp:posOffset>11430</wp:posOffset>
          </wp:positionH>
          <wp:positionV relativeFrom="paragraph">
            <wp:posOffset>-188264</wp:posOffset>
          </wp:positionV>
          <wp:extent cx="974090" cy="974090"/>
          <wp:effectExtent l="0" t="0" r="0" b="0"/>
          <wp:wrapNone/>
          <wp:docPr id="44" name="Picture 44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5927">
      <w:rPr>
        <w:lang w:val="pt-BR"/>
      </w:rPr>
      <w:t xml:space="preserve">            </w:t>
    </w:r>
    <w:r w:rsidRPr="00995927">
      <w:rPr>
        <w:rFonts w:ascii="Candara" w:eastAsia="Candara" w:hAnsi="Candara" w:cs="Candara"/>
        <w:b/>
        <w:sz w:val="28"/>
        <w:lang w:val="pt-BR"/>
      </w:rPr>
      <w:t>Programa de Pós-graduação em Bioquímica</w:t>
    </w:r>
  </w:p>
  <w:p w14:paraId="23652FE4" w14:textId="77777777" w:rsidR="00995927" w:rsidRPr="00995927" w:rsidRDefault="00995927" w:rsidP="00995927">
    <w:pPr>
      <w:spacing w:after="0"/>
      <w:ind w:left="1154" w:hanging="10"/>
      <w:rPr>
        <w:lang w:val="pt-BR"/>
      </w:rPr>
    </w:pPr>
    <w:r w:rsidRPr="00995927">
      <w:rPr>
        <w:rFonts w:ascii="Candara" w:eastAsia="Candara" w:hAnsi="Candara" w:cs="Candara"/>
        <w:b/>
        <w:sz w:val="28"/>
        <w:lang w:val="pt-BR"/>
      </w:rPr>
      <w:t xml:space="preserve">         </w:t>
    </w:r>
    <w:r w:rsidRPr="00995927">
      <w:rPr>
        <w:rFonts w:ascii="Times New Roman" w:eastAsia="Times New Roman" w:hAnsi="Times New Roman" w:cs="Times New Roman"/>
        <w:sz w:val="24"/>
        <w:lang w:val="pt-BR"/>
      </w:rPr>
      <w:t xml:space="preserve"> </w:t>
    </w:r>
    <w:r w:rsidRPr="00995927">
      <w:rPr>
        <w:rFonts w:ascii="Candara" w:eastAsia="Candara" w:hAnsi="Candara" w:cs="Candara"/>
        <w:b/>
        <w:sz w:val="28"/>
        <w:lang w:val="pt-BR"/>
      </w:rPr>
      <w:t>Instituto de Química</w:t>
    </w:r>
    <w:r w:rsidRPr="00995927">
      <w:rPr>
        <w:rFonts w:ascii="Times New Roman" w:eastAsia="Times New Roman" w:hAnsi="Times New Roman" w:cs="Times New Roman"/>
        <w:sz w:val="24"/>
        <w:lang w:val="pt-BR"/>
      </w:rPr>
      <w:t xml:space="preserve"> </w:t>
    </w:r>
  </w:p>
  <w:p w14:paraId="7BEB11F8" w14:textId="77777777" w:rsidR="00995927" w:rsidRPr="00995927" w:rsidRDefault="00995927" w:rsidP="00995927">
    <w:pPr>
      <w:pStyle w:val="Cabealho"/>
      <w:rPr>
        <w:lang w:val="pt-BR"/>
      </w:rPr>
    </w:pPr>
    <w:r w:rsidRPr="00995927">
      <w:rPr>
        <w:rFonts w:ascii="Candara" w:eastAsia="Candara" w:hAnsi="Candara" w:cs="Candara"/>
        <w:b/>
        <w:sz w:val="28"/>
        <w:lang w:val="pt-BR"/>
      </w:rPr>
      <w:t xml:space="preserve">                             Universidade Federal do Rio de Janeiro</w:t>
    </w:r>
  </w:p>
  <w:p w14:paraId="041D56A0" w14:textId="77777777" w:rsidR="00995927" w:rsidRDefault="00995927" w:rsidP="00995927">
    <w:pPr>
      <w:pStyle w:val="Cabealho"/>
    </w:pPr>
    <w:r w:rsidRPr="00995927">
      <w:rPr>
        <w:lang w:val="pt-BR"/>
      </w:rPr>
      <w:t xml:space="preserve">                                   </w:t>
    </w: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03"/>
    <w:multiLevelType w:val="multilevel"/>
    <w:tmpl w:val="1A267642"/>
    <w:lvl w:ilvl="0">
      <w:start w:val="1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72093"/>
    <w:multiLevelType w:val="multilevel"/>
    <w:tmpl w:val="9D5A2E26"/>
    <w:lvl w:ilvl="0">
      <w:start w:val="5"/>
      <w:numFmt w:val="decimal"/>
      <w:lvlText w:val="%1."/>
      <w:lvlJc w:val="left"/>
      <w:pPr>
        <w:ind w:left="2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A753EB"/>
    <w:multiLevelType w:val="hybridMultilevel"/>
    <w:tmpl w:val="3D6CBAAA"/>
    <w:lvl w:ilvl="0" w:tplc="9172669E">
      <w:start w:val="1"/>
      <w:numFmt w:val="lowerRoman"/>
      <w:lvlText w:val="(%1)"/>
      <w:lvlJc w:val="left"/>
      <w:pPr>
        <w:ind w:left="8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9" w:hanging="360"/>
      </w:pPr>
    </w:lvl>
    <w:lvl w:ilvl="2" w:tplc="0416001B" w:tentative="1">
      <w:start w:val="1"/>
      <w:numFmt w:val="lowerRoman"/>
      <w:lvlText w:val="%3."/>
      <w:lvlJc w:val="right"/>
      <w:pPr>
        <w:ind w:left="1889" w:hanging="180"/>
      </w:pPr>
    </w:lvl>
    <w:lvl w:ilvl="3" w:tplc="0416000F" w:tentative="1">
      <w:start w:val="1"/>
      <w:numFmt w:val="decimal"/>
      <w:lvlText w:val="%4."/>
      <w:lvlJc w:val="left"/>
      <w:pPr>
        <w:ind w:left="2609" w:hanging="360"/>
      </w:pPr>
    </w:lvl>
    <w:lvl w:ilvl="4" w:tplc="04160019" w:tentative="1">
      <w:start w:val="1"/>
      <w:numFmt w:val="lowerLetter"/>
      <w:lvlText w:val="%5."/>
      <w:lvlJc w:val="left"/>
      <w:pPr>
        <w:ind w:left="3329" w:hanging="360"/>
      </w:pPr>
    </w:lvl>
    <w:lvl w:ilvl="5" w:tplc="0416001B" w:tentative="1">
      <w:start w:val="1"/>
      <w:numFmt w:val="lowerRoman"/>
      <w:lvlText w:val="%6."/>
      <w:lvlJc w:val="right"/>
      <w:pPr>
        <w:ind w:left="4049" w:hanging="180"/>
      </w:pPr>
    </w:lvl>
    <w:lvl w:ilvl="6" w:tplc="0416000F" w:tentative="1">
      <w:start w:val="1"/>
      <w:numFmt w:val="decimal"/>
      <w:lvlText w:val="%7."/>
      <w:lvlJc w:val="left"/>
      <w:pPr>
        <w:ind w:left="4769" w:hanging="360"/>
      </w:pPr>
    </w:lvl>
    <w:lvl w:ilvl="7" w:tplc="04160019" w:tentative="1">
      <w:start w:val="1"/>
      <w:numFmt w:val="lowerLetter"/>
      <w:lvlText w:val="%8."/>
      <w:lvlJc w:val="left"/>
      <w:pPr>
        <w:ind w:left="5489" w:hanging="360"/>
      </w:pPr>
    </w:lvl>
    <w:lvl w:ilvl="8" w:tplc="0416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" w15:restartNumberingAfterBreak="0">
    <w:nsid w:val="358C0267"/>
    <w:multiLevelType w:val="multilevel"/>
    <w:tmpl w:val="CDBEA192"/>
    <w:lvl w:ilvl="0">
      <w:start w:val="9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E2816"/>
    <w:multiLevelType w:val="multilevel"/>
    <w:tmpl w:val="F73A05B0"/>
    <w:lvl w:ilvl="0">
      <w:start w:val="1"/>
      <w:numFmt w:val="decimal"/>
      <w:lvlText w:val="%1."/>
      <w:lvlJc w:val="left"/>
      <w:pPr>
        <w:ind w:left="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B22B2"/>
    <w:multiLevelType w:val="multilevel"/>
    <w:tmpl w:val="6344C6D4"/>
    <w:lvl w:ilvl="0">
      <w:start w:val="5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6507D"/>
    <w:multiLevelType w:val="hybridMultilevel"/>
    <w:tmpl w:val="38B26CD0"/>
    <w:lvl w:ilvl="0" w:tplc="E14A7C54">
      <w:start w:val="1"/>
      <w:numFmt w:val="bullet"/>
      <w:lvlText w:val="•"/>
      <w:lvlJc w:val="left"/>
      <w:pPr>
        <w:ind w:left="5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8B7D8">
      <w:start w:val="1"/>
      <w:numFmt w:val="bullet"/>
      <w:lvlText w:val="o"/>
      <w:lvlJc w:val="left"/>
      <w:pPr>
        <w:ind w:left="13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8E22C">
      <w:start w:val="1"/>
      <w:numFmt w:val="bullet"/>
      <w:lvlText w:val="▪"/>
      <w:lvlJc w:val="left"/>
      <w:pPr>
        <w:ind w:left="20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EE6A">
      <w:start w:val="1"/>
      <w:numFmt w:val="bullet"/>
      <w:lvlText w:val="•"/>
      <w:lvlJc w:val="left"/>
      <w:pPr>
        <w:ind w:left="27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23816">
      <w:start w:val="1"/>
      <w:numFmt w:val="bullet"/>
      <w:lvlText w:val="o"/>
      <w:lvlJc w:val="left"/>
      <w:pPr>
        <w:ind w:left="34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C1F56">
      <w:start w:val="1"/>
      <w:numFmt w:val="bullet"/>
      <w:lvlText w:val="▪"/>
      <w:lvlJc w:val="left"/>
      <w:pPr>
        <w:ind w:left="4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6D85C">
      <w:start w:val="1"/>
      <w:numFmt w:val="bullet"/>
      <w:lvlText w:val="•"/>
      <w:lvlJc w:val="left"/>
      <w:pPr>
        <w:ind w:left="49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E14A2">
      <w:start w:val="1"/>
      <w:numFmt w:val="bullet"/>
      <w:lvlText w:val="o"/>
      <w:lvlJc w:val="left"/>
      <w:pPr>
        <w:ind w:left="5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8A320">
      <w:start w:val="1"/>
      <w:numFmt w:val="bullet"/>
      <w:lvlText w:val="▪"/>
      <w:lvlJc w:val="left"/>
      <w:pPr>
        <w:ind w:left="6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950535"/>
    <w:multiLevelType w:val="hybridMultilevel"/>
    <w:tmpl w:val="D3B2F934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310553848">
    <w:abstractNumId w:val="4"/>
  </w:num>
  <w:num w:numId="2" w16cid:durableId="1991206730">
    <w:abstractNumId w:val="5"/>
  </w:num>
  <w:num w:numId="3" w16cid:durableId="1638410966">
    <w:abstractNumId w:val="3"/>
  </w:num>
  <w:num w:numId="4" w16cid:durableId="888105718">
    <w:abstractNumId w:val="0"/>
  </w:num>
  <w:num w:numId="5" w16cid:durableId="820653061">
    <w:abstractNumId w:val="1"/>
  </w:num>
  <w:num w:numId="6" w16cid:durableId="1728651387">
    <w:abstractNumId w:val="6"/>
  </w:num>
  <w:num w:numId="7" w16cid:durableId="1764571012">
    <w:abstractNumId w:val="7"/>
  </w:num>
  <w:num w:numId="8" w16cid:durableId="163848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B6"/>
    <w:rsid w:val="00070132"/>
    <w:rsid w:val="00080DF4"/>
    <w:rsid w:val="000C23F4"/>
    <w:rsid w:val="00101C77"/>
    <w:rsid w:val="00113A82"/>
    <w:rsid w:val="00183CF9"/>
    <w:rsid w:val="001B01F4"/>
    <w:rsid w:val="001F7564"/>
    <w:rsid w:val="00231028"/>
    <w:rsid w:val="00253FAF"/>
    <w:rsid w:val="0029043B"/>
    <w:rsid w:val="002D5900"/>
    <w:rsid w:val="002F1818"/>
    <w:rsid w:val="0032588D"/>
    <w:rsid w:val="00372DC1"/>
    <w:rsid w:val="003A3880"/>
    <w:rsid w:val="003C5023"/>
    <w:rsid w:val="003D3FE6"/>
    <w:rsid w:val="00413196"/>
    <w:rsid w:val="00443468"/>
    <w:rsid w:val="004678EE"/>
    <w:rsid w:val="004C1D19"/>
    <w:rsid w:val="00537B6D"/>
    <w:rsid w:val="00546A3E"/>
    <w:rsid w:val="00566AE9"/>
    <w:rsid w:val="00606253"/>
    <w:rsid w:val="00625355"/>
    <w:rsid w:val="00630251"/>
    <w:rsid w:val="0066207A"/>
    <w:rsid w:val="0069745D"/>
    <w:rsid w:val="006D4644"/>
    <w:rsid w:val="00773616"/>
    <w:rsid w:val="00795127"/>
    <w:rsid w:val="007A1091"/>
    <w:rsid w:val="007B5AAE"/>
    <w:rsid w:val="007D3A82"/>
    <w:rsid w:val="007E6CA5"/>
    <w:rsid w:val="00876754"/>
    <w:rsid w:val="00892CD1"/>
    <w:rsid w:val="008E17B9"/>
    <w:rsid w:val="008E4C9B"/>
    <w:rsid w:val="009102CB"/>
    <w:rsid w:val="00945A60"/>
    <w:rsid w:val="00995927"/>
    <w:rsid w:val="009B7DE3"/>
    <w:rsid w:val="009C559B"/>
    <w:rsid w:val="00A37499"/>
    <w:rsid w:val="00A41180"/>
    <w:rsid w:val="00AC45BC"/>
    <w:rsid w:val="00AE459E"/>
    <w:rsid w:val="00B0140A"/>
    <w:rsid w:val="00B018B6"/>
    <w:rsid w:val="00B279F5"/>
    <w:rsid w:val="00B31C64"/>
    <w:rsid w:val="00B42A83"/>
    <w:rsid w:val="00B57390"/>
    <w:rsid w:val="00B65A2B"/>
    <w:rsid w:val="00B84A94"/>
    <w:rsid w:val="00BB6812"/>
    <w:rsid w:val="00C17049"/>
    <w:rsid w:val="00C17BB9"/>
    <w:rsid w:val="00C853B3"/>
    <w:rsid w:val="00CF2651"/>
    <w:rsid w:val="00DC1B8F"/>
    <w:rsid w:val="00DE0B78"/>
    <w:rsid w:val="00DE7BE9"/>
    <w:rsid w:val="00E10087"/>
    <w:rsid w:val="00E7044A"/>
    <w:rsid w:val="00F144B5"/>
    <w:rsid w:val="00F31613"/>
    <w:rsid w:val="00F93662"/>
    <w:rsid w:val="00FA5ED9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6B3F3"/>
  <w15:docId w15:val="{F40CA6E0-BCA5-4CD1-A781-764CDCF6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736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7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8E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F14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44B5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546A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nes.rosane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ia@iq.ufrj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abelecampanhon@yaho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IQB754 - CULTIVO in vitro DE CÉLULAS ANIMAIS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IQB754 - CULTIVO in vitro DE CÉLULAS ANIMAIS</dc:title>
  <dc:subject/>
  <dc:creator>Elba</dc:creator>
  <cp:keywords/>
  <cp:lastModifiedBy>Márcia Soares</cp:lastModifiedBy>
  <cp:revision>7</cp:revision>
  <cp:lastPrinted>2024-03-01T18:55:00Z</cp:lastPrinted>
  <dcterms:created xsi:type="dcterms:W3CDTF">2024-03-01T19:47:00Z</dcterms:created>
  <dcterms:modified xsi:type="dcterms:W3CDTF">2024-03-01T20:07:00Z</dcterms:modified>
</cp:coreProperties>
</file>